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745405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лимпиадная биология-9»</w:t>
      </w:r>
      <w:r w:rsidRPr="00745405">
        <w:rPr>
          <w:rFonts w:ascii="Times New Roman" w:hAnsi="Times New Roman" w:cs="Times New Roman"/>
          <w:sz w:val="28"/>
          <w:szCs w:val="28"/>
        </w:rPr>
        <w:t xml:space="preserve">, «Электроника-9», «Робототехника-9», «Футбол-9»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19.09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745405" w:rsidRPr="00745405">
        <w:rPr>
          <w:rFonts w:ascii="Times New Roman" w:hAnsi="Times New Roman" w:cs="Times New Roman"/>
          <w:sz w:val="28"/>
          <w:szCs w:val="28"/>
        </w:rPr>
        <w:t xml:space="preserve">Олимпиадная биология-9» (шахматы), «Электроника-9», «Робототехника-9», «Футбол-9»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32079">
        <w:rPr>
          <w:rFonts w:ascii="Times New Roman" w:hAnsi="Times New Roman" w:cs="Times New Roman"/>
          <w:sz w:val="28"/>
          <w:szCs w:val="28"/>
        </w:rPr>
        <w:t xml:space="preserve"> </w:t>
      </w:r>
      <w:r w:rsidR="00745405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74540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6B4CEC" w:rsidRPr="002D2EE1" w:rsidRDefault="00572C2D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4CEC" w:rsidRPr="002D2EE1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A2B5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44</cp:revision>
  <cp:lastPrinted>2019-08-20T04:39:00Z</cp:lastPrinted>
  <dcterms:created xsi:type="dcterms:W3CDTF">2019-09-17T13:19:00Z</dcterms:created>
  <dcterms:modified xsi:type="dcterms:W3CDTF">2021-08-13T11:26:00Z</dcterms:modified>
</cp:coreProperties>
</file>